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F0B3A" w14:textId="2F6E1852" w:rsidR="006F5FD0" w:rsidRPr="00571687" w:rsidRDefault="006F5FD0" w:rsidP="00D517A4">
      <w:pPr>
        <w:jc w:val="center"/>
        <w:rPr>
          <w:sz w:val="20"/>
          <w:lang w:val="en-GB"/>
        </w:rPr>
      </w:pPr>
    </w:p>
    <w:p w14:paraId="01BE87E4" w14:textId="460482ED" w:rsidR="006F5FD0" w:rsidRPr="00571687" w:rsidRDefault="00C03806">
      <w:pPr>
        <w:jc w:val="center"/>
        <w:rPr>
          <w:rStyle w:val="Kiemels2"/>
          <w:sz w:val="28"/>
          <w:szCs w:val="28"/>
          <w:lang w:val="en-GB"/>
        </w:rPr>
      </w:pPr>
      <w:r>
        <w:rPr>
          <w:b/>
          <w:sz w:val="28"/>
          <w:szCs w:val="28"/>
          <w:lang w:val="en-GB"/>
        </w:rPr>
        <w:t xml:space="preserve">CONTRACT </w:t>
      </w:r>
      <w:r w:rsidR="006F5FD0" w:rsidRPr="00571687">
        <w:rPr>
          <w:b/>
          <w:sz w:val="28"/>
          <w:szCs w:val="28"/>
          <w:lang w:val="en-GB"/>
        </w:rPr>
        <w:t>NOTICE</w:t>
      </w:r>
      <w:r w:rsidR="009C3E04">
        <w:rPr>
          <w:b/>
          <w:sz w:val="28"/>
          <w:szCs w:val="28"/>
          <w:lang w:val="en-GB"/>
        </w:rPr>
        <w:t xml:space="preserve"> corrigendum</w:t>
      </w:r>
    </w:p>
    <w:p w14:paraId="5B463A74" w14:textId="51EB1616" w:rsidR="00EF74CF" w:rsidRPr="00186CF2" w:rsidRDefault="00DB35A9" w:rsidP="001A5F35">
      <w:pPr>
        <w:spacing w:beforeAutospacing="1" w:afterAutospacing="1"/>
        <w:rPr>
          <w:rStyle w:val="Kiemels2"/>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EF74CF" w:rsidRPr="00186CF2">
        <w:rPr>
          <w:rStyle w:val="Kiemels2"/>
          <w:sz w:val="22"/>
          <w:szCs w:val="22"/>
          <w:u w:val="single"/>
          <w:lang w:val="en-GB"/>
        </w:rPr>
        <w:t>I.1) Name and address Contracting Authority</w:t>
      </w:r>
    </w:p>
    <w:p w14:paraId="303D6D3A" w14:textId="7239E68C" w:rsidR="00EF74CF" w:rsidRPr="00D53856" w:rsidRDefault="00EF74CF" w:rsidP="00EF74CF">
      <w:pPr>
        <w:outlineLvl w:val="0"/>
        <w:rPr>
          <w:rStyle w:val="Kiemels2"/>
          <w:b w:val="0"/>
          <w:sz w:val="22"/>
          <w:szCs w:val="22"/>
          <w:lang w:val="en-GB"/>
        </w:rPr>
      </w:pPr>
      <w:r w:rsidRPr="00186CF2">
        <w:rPr>
          <w:rStyle w:val="Kiemels2"/>
          <w:b w:val="0"/>
          <w:sz w:val="22"/>
          <w:szCs w:val="22"/>
          <w:lang w:val="en-GB"/>
        </w:rPr>
        <w:t xml:space="preserve">Official name: </w:t>
      </w:r>
      <w:r w:rsidR="00186CF2" w:rsidRPr="00186CF2">
        <w:rPr>
          <w:rStyle w:val="Kiemels2"/>
          <w:b w:val="0"/>
          <w:sz w:val="22"/>
          <w:szCs w:val="22"/>
          <w:lang w:val="en-GB"/>
        </w:rPr>
        <w:t xml:space="preserve">Volunteer Firefighting Association </w:t>
      </w:r>
      <w:proofErr w:type="spellStart"/>
      <w:r w:rsidR="00186CF2" w:rsidRPr="00186CF2">
        <w:rPr>
          <w:rStyle w:val="Kiemels2"/>
          <w:b w:val="0"/>
          <w:sz w:val="22"/>
          <w:szCs w:val="22"/>
          <w:lang w:val="en-GB"/>
        </w:rPr>
        <w:t>Orom</w:t>
      </w:r>
      <w:proofErr w:type="spellEnd"/>
      <w:r w:rsidRPr="00186CF2">
        <w:rPr>
          <w:rStyle w:val="Kiemels2"/>
          <w:b w:val="0"/>
          <w:sz w:val="22"/>
          <w:szCs w:val="22"/>
          <w:lang w:val="en-GB"/>
        </w:rPr>
        <w:br/>
        <w:t xml:space="preserve">Postal address: </w:t>
      </w:r>
      <w:proofErr w:type="spellStart"/>
      <w:r w:rsidR="00186CF2" w:rsidRPr="00186CF2">
        <w:rPr>
          <w:rStyle w:val="Kiemels2"/>
          <w:b w:val="0"/>
          <w:sz w:val="22"/>
          <w:szCs w:val="22"/>
          <w:lang w:val="en-GB"/>
        </w:rPr>
        <w:t>Veliki</w:t>
      </w:r>
      <w:proofErr w:type="spellEnd"/>
      <w:r w:rsidR="00186CF2" w:rsidRPr="00186CF2">
        <w:rPr>
          <w:rStyle w:val="Kiemels2"/>
          <w:b w:val="0"/>
          <w:sz w:val="22"/>
          <w:szCs w:val="22"/>
          <w:lang w:val="en-GB"/>
        </w:rPr>
        <w:t xml:space="preserve"> put 199</w:t>
      </w:r>
      <w:r w:rsidRPr="00186CF2">
        <w:rPr>
          <w:rStyle w:val="Kiemels2"/>
          <w:b w:val="0"/>
          <w:sz w:val="22"/>
          <w:szCs w:val="22"/>
          <w:lang w:val="en-GB"/>
        </w:rPr>
        <w:br/>
        <w:t xml:space="preserve">Town: </w:t>
      </w:r>
      <w:proofErr w:type="spellStart"/>
      <w:r w:rsidR="00186CF2" w:rsidRPr="00186CF2">
        <w:rPr>
          <w:rStyle w:val="Kiemels2"/>
          <w:b w:val="0"/>
          <w:sz w:val="22"/>
          <w:szCs w:val="22"/>
          <w:lang w:val="en-GB"/>
        </w:rPr>
        <w:t>Orom</w:t>
      </w:r>
      <w:proofErr w:type="spellEnd"/>
      <w:r w:rsidRPr="00186CF2">
        <w:rPr>
          <w:rStyle w:val="Kiemels2"/>
          <w:b w:val="0"/>
          <w:sz w:val="22"/>
          <w:szCs w:val="22"/>
          <w:lang w:val="en-GB"/>
        </w:rPr>
        <w:br/>
        <w:t xml:space="preserve">Postal Code: </w:t>
      </w:r>
      <w:r w:rsidR="00186CF2" w:rsidRPr="00186CF2">
        <w:rPr>
          <w:rStyle w:val="Kiemels2"/>
          <w:b w:val="0"/>
          <w:sz w:val="22"/>
          <w:szCs w:val="22"/>
          <w:lang w:val="en-GB"/>
        </w:rPr>
        <w:t>24207</w:t>
      </w:r>
      <w:r w:rsidRPr="00186CF2">
        <w:rPr>
          <w:rStyle w:val="Kiemels2"/>
          <w:b w:val="0"/>
          <w:sz w:val="22"/>
          <w:szCs w:val="22"/>
          <w:lang w:val="en-GB"/>
        </w:rPr>
        <w:br/>
        <w:t xml:space="preserve">E-mail: </w:t>
      </w:r>
      <w:hyperlink r:id="rId11" w:history="1">
        <w:r w:rsidR="00186CF2" w:rsidRPr="00186CF2">
          <w:rPr>
            <w:rStyle w:val="Hiperhivatkozs"/>
            <w:sz w:val="22"/>
            <w:szCs w:val="22"/>
            <w:lang w:val="en-GB"/>
          </w:rPr>
          <w:t>dvd.orom@gmail.com</w:t>
        </w:r>
      </w:hyperlink>
      <w:r w:rsidR="00186CF2" w:rsidRPr="00186CF2">
        <w:rPr>
          <w:rStyle w:val="Kiemels2"/>
          <w:b w:val="0"/>
          <w:sz w:val="22"/>
          <w:szCs w:val="22"/>
          <w:lang w:val="en-GB"/>
        </w:rPr>
        <w:t xml:space="preserve"> </w:t>
      </w:r>
      <w:r w:rsidRPr="00186CF2">
        <w:rPr>
          <w:rStyle w:val="Kiemels2"/>
          <w:b w:val="0"/>
          <w:sz w:val="22"/>
          <w:szCs w:val="22"/>
          <w:lang w:val="en-GB"/>
        </w:rPr>
        <w:br/>
        <w:t xml:space="preserve">Internet address: </w:t>
      </w:r>
      <w:r w:rsidR="001A5F35" w:rsidRPr="00186CF2">
        <w:rPr>
          <w:rStyle w:val="Kiemels2"/>
          <w:b w:val="0"/>
          <w:sz w:val="22"/>
          <w:szCs w:val="22"/>
          <w:lang w:val="en-GB"/>
        </w:rPr>
        <w:t>N/A</w:t>
      </w:r>
    </w:p>
    <w:p w14:paraId="211EB328" w14:textId="4BBF777D" w:rsidR="00CF366A" w:rsidRDefault="00B513FE" w:rsidP="00EF74CF">
      <w:pPr>
        <w:outlineLvl w:val="0"/>
        <w:rPr>
          <w:rStyle w:val="Kiemels2"/>
          <w:b w:val="0"/>
          <w:sz w:val="22"/>
          <w:szCs w:val="22"/>
          <w:lang w:val="en-GB"/>
        </w:rPr>
      </w:pPr>
      <w:r>
        <w:rPr>
          <w:rStyle w:val="Kiemels2"/>
          <w:sz w:val="22"/>
          <w:szCs w:val="22"/>
          <w:highlight w:val="lightGray"/>
          <w:u w:val="single"/>
          <w:lang w:val="en-GB"/>
        </w:rPr>
        <w:br/>
      </w:r>
      <w:r w:rsidRPr="00186CF2">
        <w:rPr>
          <w:rStyle w:val="Kiemels2"/>
          <w:sz w:val="22"/>
          <w:szCs w:val="22"/>
          <w:u w:val="single"/>
          <w:lang w:val="en-GB"/>
        </w:rPr>
        <w:t>II.1.1)</w:t>
      </w:r>
      <w:r w:rsidR="007C201A" w:rsidRPr="00186CF2">
        <w:rPr>
          <w:rStyle w:val="Kiemels2"/>
          <w:sz w:val="22"/>
          <w:szCs w:val="22"/>
          <w:u w:val="single"/>
          <w:lang w:val="en-GB"/>
        </w:rPr>
        <w:t xml:space="preserve"> </w:t>
      </w:r>
      <w:r w:rsidRPr="00186CF2">
        <w:rPr>
          <w:rStyle w:val="Kiemels2"/>
          <w:sz w:val="22"/>
          <w:szCs w:val="22"/>
          <w:u w:val="single"/>
          <w:lang w:val="en-GB"/>
        </w:rPr>
        <w:t>Title:</w:t>
      </w:r>
      <w:r w:rsidRPr="00186CF2">
        <w:rPr>
          <w:rStyle w:val="Kiemels2"/>
          <w:b w:val="0"/>
          <w:sz w:val="22"/>
          <w:szCs w:val="22"/>
          <w:lang w:val="en-GB"/>
        </w:rPr>
        <w:t xml:space="preserve"> </w:t>
      </w:r>
      <w:r w:rsidR="007C201A" w:rsidRPr="00186CF2">
        <w:rPr>
          <w:rStyle w:val="Kiemels2"/>
          <w:b w:val="0"/>
          <w:sz w:val="22"/>
          <w:szCs w:val="22"/>
          <w:lang w:val="en-GB"/>
        </w:rPr>
        <w:br/>
      </w:r>
      <w:r w:rsidR="007C201A">
        <w:rPr>
          <w:rStyle w:val="Kiemels2"/>
          <w:b w:val="0"/>
          <w:sz w:val="22"/>
          <w:szCs w:val="22"/>
          <w:highlight w:val="lightGray"/>
          <w:lang w:val="en-GB"/>
        </w:rPr>
        <w:br/>
      </w:r>
      <w:r w:rsidR="00186CF2" w:rsidRPr="00186CF2">
        <w:rPr>
          <w:rStyle w:val="Kiemels2"/>
          <w:b w:val="0"/>
          <w:sz w:val="22"/>
          <w:szCs w:val="22"/>
          <w:lang w:val="en-GB"/>
        </w:rPr>
        <w:t>Fire engine and Firefighting equipment for project PREVENT</w:t>
      </w:r>
    </w:p>
    <w:p w14:paraId="0882407B" w14:textId="6FE8C2F6" w:rsidR="00CF366A" w:rsidRPr="008F66E7" w:rsidRDefault="00CF366A" w:rsidP="00EF74CF">
      <w:pPr>
        <w:outlineLvl w:val="0"/>
        <w:rPr>
          <w:rStyle w:val="Kiemels2"/>
          <w:sz w:val="22"/>
          <w:szCs w:val="22"/>
          <w:u w:val="single"/>
          <w:lang w:val="en-GB"/>
        </w:rPr>
      </w:pPr>
      <w:r w:rsidRPr="008F66E7">
        <w:rPr>
          <w:rStyle w:val="Kiemels2"/>
          <w:sz w:val="22"/>
          <w:szCs w:val="22"/>
          <w:u w:val="single"/>
          <w:lang w:val="en-GB"/>
        </w:rPr>
        <w:t>II.1.2) Main CPV</w:t>
      </w:r>
      <w:r w:rsidR="000617C9" w:rsidRPr="008F66E7">
        <w:rPr>
          <w:rStyle w:val="Lbjegyzet-hivatkozs"/>
          <w:b/>
          <w:sz w:val="22"/>
          <w:szCs w:val="22"/>
          <w:u w:val="single"/>
          <w:lang w:val="en-GB"/>
        </w:rPr>
        <w:footnoteReference w:id="1"/>
      </w:r>
      <w:r w:rsidRPr="008F66E7">
        <w:rPr>
          <w:rStyle w:val="Kiemels2"/>
          <w:sz w:val="22"/>
          <w:szCs w:val="22"/>
          <w:u w:val="single"/>
          <w:lang w:val="en-GB"/>
        </w:rPr>
        <w:t xml:space="preserve"> code</w:t>
      </w:r>
    </w:p>
    <w:p w14:paraId="15CDAF32" w14:textId="1C7A0DBB" w:rsidR="00372ABC" w:rsidRDefault="00372ABC" w:rsidP="00372ABC">
      <w:pPr>
        <w:outlineLvl w:val="0"/>
        <w:rPr>
          <w:rStyle w:val="Kiemels2"/>
          <w:b w:val="0"/>
          <w:sz w:val="22"/>
          <w:szCs w:val="22"/>
          <w:lang w:val="en-GB"/>
        </w:rPr>
      </w:pPr>
      <w:r>
        <w:rPr>
          <w:rStyle w:val="Kiemels2"/>
          <w:b w:val="0"/>
          <w:sz w:val="22"/>
          <w:szCs w:val="22"/>
          <w:lang w:val="en-GB"/>
        </w:rPr>
        <w:t>34144210</w:t>
      </w:r>
      <w:r w:rsidRPr="00372ABC">
        <w:rPr>
          <w:rStyle w:val="Kiemels2"/>
          <w:b w:val="0"/>
          <w:sz w:val="22"/>
          <w:szCs w:val="22"/>
          <w:lang w:val="en-GB"/>
        </w:rPr>
        <w:t xml:space="preserve"> - Firefighting vehicles</w:t>
      </w:r>
    </w:p>
    <w:p w14:paraId="3AB026D1" w14:textId="7977D947" w:rsidR="00372ABC" w:rsidRDefault="00372ABC" w:rsidP="00372ABC">
      <w:pPr>
        <w:outlineLvl w:val="0"/>
        <w:rPr>
          <w:rStyle w:val="Kiemels2"/>
          <w:b w:val="0"/>
          <w:sz w:val="22"/>
          <w:szCs w:val="22"/>
          <w:lang w:val="en-GB"/>
        </w:rPr>
      </w:pPr>
      <w:r>
        <w:rPr>
          <w:rStyle w:val="Kiemels2"/>
          <w:b w:val="0"/>
          <w:sz w:val="22"/>
          <w:szCs w:val="22"/>
          <w:lang w:val="en-GB"/>
        </w:rPr>
        <w:t>31100000</w:t>
      </w:r>
      <w:r w:rsidRPr="00372ABC">
        <w:rPr>
          <w:rStyle w:val="Kiemels2"/>
          <w:b w:val="0"/>
          <w:sz w:val="22"/>
          <w:szCs w:val="22"/>
          <w:lang w:val="en-GB"/>
        </w:rPr>
        <w:t xml:space="preserve"> - Electric motors, generators and transformers</w:t>
      </w:r>
    </w:p>
    <w:p w14:paraId="54347E2B" w14:textId="77777777" w:rsidR="00941F66" w:rsidRPr="00372ABC" w:rsidRDefault="00941F66" w:rsidP="00941F66">
      <w:pPr>
        <w:outlineLvl w:val="0"/>
        <w:rPr>
          <w:rStyle w:val="Kiemels2"/>
          <w:b w:val="0"/>
          <w:sz w:val="22"/>
          <w:szCs w:val="22"/>
          <w:lang w:val="en-GB"/>
        </w:rPr>
      </w:pPr>
      <w:r>
        <w:rPr>
          <w:rStyle w:val="Kiemels2"/>
          <w:b w:val="0"/>
          <w:sz w:val="22"/>
          <w:szCs w:val="22"/>
          <w:lang w:val="en-GB"/>
        </w:rPr>
        <w:t>35111000</w:t>
      </w:r>
      <w:r w:rsidRPr="00372ABC">
        <w:rPr>
          <w:rStyle w:val="Kiemels2"/>
          <w:b w:val="0"/>
          <w:sz w:val="22"/>
          <w:szCs w:val="22"/>
          <w:lang w:val="en-GB"/>
        </w:rPr>
        <w:t xml:space="preserve"> - Firefighting equipment</w:t>
      </w:r>
    </w:p>
    <w:p w14:paraId="57BD9A50" w14:textId="17A402F3" w:rsidR="00010B32" w:rsidRPr="00D67F00" w:rsidRDefault="007C201A" w:rsidP="00372ABC">
      <w:pPr>
        <w:outlineLvl w:val="0"/>
        <w:rPr>
          <w:rStyle w:val="Kiemels2"/>
          <w:sz w:val="22"/>
          <w:szCs w:val="22"/>
          <w:u w:val="single"/>
          <w:lang w:val="en-GB"/>
        </w:rPr>
      </w:pPr>
      <w:r>
        <w:rPr>
          <w:rStyle w:val="Kiemels2"/>
          <w:sz w:val="22"/>
          <w:szCs w:val="22"/>
          <w:u w:val="single"/>
          <w:lang w:val="en-GB"/>
        </w:rPr>
        <w:br/>
      </w:r>
      <w:r w:rsidR="00010B32" w:rsidRPr="00D67F00">
        <w:rPr>
          <w:rStyle w:val="Kiemels2"/>
          <w:sz w:val="22"/>
          <w:szCs w:val="22"/>
          <w:u w:val="single"/>
          <w:lang w:val="en-GB"/>
        </w:rPr>
        <w:t>II.1.3) Type of contract</w:t>
      </w:r>
    </w:p>
    <w:p w14:paraId="382700E3" w14:textId="72CE2F2C" w:rsidR="00010B32" w:rsidRPr="008F66E7" w:rsidRDefault="00010B32" w:rsidP="008F66E7">
      <w:pPr>
        <w:pStyle w:val="Blockquote"/>
        <w:ind w:left="0"/>
        <w:jc w:val="both"/>
        <w:rPr>
          <w:rStyle w:val="Kiemels2"/>
          <w:b w:val="0"/>
          <w:i/>
          <w:sz w:val="22"/>
          <w:szCs w:val="22"/>
          <w:lang w:val="en-GB"/>
        </w:rPr>
      </w:pPr>
      <w:r w:rsidRPr="00372ABC">
        <w:rPr>
          <w:rStyle w:val="Kiemels"/>
          <w:i w:val="0"/>
          <w:sz w:val="22"/>
          <w:szCs w:val="22"/>
          <w:lang w:val="en-GB"/>
        </w:rPr>
        <w:t>Supplies</w:t>
      </w:r>
      <w:r>
        <w:rPr>
          <w:rStyle w:val="Kiemels"/>
          <w:i w:val="0"/>
          <w:sz w:val="22"/>
          <w:szCs w:val="22"/>
          <w:lang w:val="en-GB"/>
        </w:rPr>
        <w:t xml:space="preserve"> </w:t>
      </w:r>
    </w:p>
    <w:p w14:paraId="355F962B" w14:textId="301F3452" w:rsidR="00EF74CF" w:rsidRPr="00D67F00" w:rsidRDefault="00EF74CF" w:rsidP="008F66E7">
      <w:pPr>
        <w:spacing w:before="240" w:after="120"/>
        <w:outlineLvl w:val="0"/>
        <w:rPr>
          <w:rStyle w:val="Kiemels2"/>
          <w:sz w:val="22"/>
          <w:szCs w:val="22"/>
          <w:u w:val="single"/>
          <w:lang w:val="en-GB"/>
        </w:rPr>
      </w:pPr>
      <w:r w:rsidRPr="00372ABC">
        <w:rPr>
          <w:rStyle w:val="Kiemels2"/>
          <w:sz w:val="22"/>
          <w:szCs w:val="22"/>
          <w:u w:val="single"/>
          <w:lang w:val="en-GB"/>
        </w:rPr>
        <w:t>II.1.4) Short description of the contract</w:t>
      </w:r>
    </w:p>
    <w:p w14:paraId="2F10B4EE" w14:textId="1E3BE30E" w:rsidR="00EF74CF" w:rsidRPr="00D225CC" w:rsidRDefault="00372ABC" w:rsidP="00EF74CF">
      <w:pPr>
        <w:pStyle w:val="Blockquote"/>
        <w:ind w:left="0"/>
        <w:jc w:val="both"/>
        <w:rPr>
          <w:i/>
          <w:sz w:val="22"/>
          <w:szCs w:val="22"/>
          <w:lang w:val="en-GB"/>
        </w:rPr>
      </w:pPr>
      <w:r w:rsidRPr="00372ABC">
        <w:rPr>
          <w:rStyle w:val="Kiemels"/>
          <w:i w:val="0"/>
          <w:sz w:val="22"/>
          <w:szCs w:val="22"/>
          <w:lang w:val="en-GB"/>
        </w:rPr>
        <w:t xml:space="preserve">Purpose of this contract is supply and delivery of </w:t>
      </w:r>
      <w:r>
        <w:rPr>
          <w:rStyle w:val="Kiemels"/>
          <w:i w:val="0"/>
          <w:sz w:val="22"/>
          <w:szCs w:val="22"/>
          <w:lang w:val="en-GB"/>
        </w:rPr>
        <w:t>one</w:t>
      </w:r>
      <w:r w:rsidRPr="00372ABC">
        <w:rPr>
          <w:rStyle w:val="Kiemels"/>
          <w:i w:val="0"/>
          <w:sz w:val="22"/>
          <w:szCs w:val="22"/>
          <w:lang w:val="en-GB"/>
        </w:rPr>
        <w:t xml:space="preserve"> Fire engine</w:t>
      </w:r>
      <w:r>
        <w:rPr>
          <w:rStyle w:val="Kiemels"/>
          <w:i w:val="0"/>
          <w:sz w:val="22"/>
          <w:szCs w:val="22"/>
          <w:lang w:val="en-GB"/>
        </w:rPr>
        <w:t>, mobile diesel generator</w:t>
      </w:r>
      <w:r w:rsidRPr="00372ABC">
        <w:rPr>
          <w:rStyle w:val="Kiemels"/>
          <w:i w:val="0"/>
          <w:sz w:val="22"/>
          <w:szCs w:val="22"/>
          <w:lang w:val="en-GB"/>
        </w:rPr>
        <w:t xml:space="preserve"> and </w:t>
      </w:r>
      <w:r>
        <w:rPr>
          <w:rStyle w:val="Kiemels"/>
          <w:i w:val="0"/>
          <w:sz w:val="22"/>
          <w:szCs w:val="22"/>
          <w:lang w:val="en-GB"/>
        </w:rPr>
        <w:t xml:space="preserve">set of </w:t>
      </w:r>
      <w:r w:rsidRPr="00372ABC">
        <w:rPr>
          <w:rStyle w:val="Kiemels"/>
          <w:i w:val="0"/>
          <w:sz w:val="22"/>
          <w:szCs w:val="22"/>
          <w:lang w:val="en-GB"/>
        </w:rPr>
        <w:t xml:space="preserve">Firefighter equipment for project "Prevention and disaster management across borders RORS00268- </w:t>
      </w:r>
      <w:r>
        <w:rPr>
          <w:rStyle w:val="Kiemels"/>
          <w:i w:val="0"/>
          <w:sz w:val="22"/>
          <w:szCs w:val="22"/>
          <w:lang w:val="en-GB"/>
        </w:rPr>
        <w:t>PREVENT</w:t>
      </w:r>
      <w:r w:rsidRPr="00372ABC">
        <w:rPr>
          <w:rStyle w:val="Kiemels"/>
          <w:i w:val="0"/>
          <w:sz w:val="22"/>
          <w:szCs w:val="22"/>
          <w:lang w:val="en-GB"/>
        </w:rPr>
        <w:t>" with financial assistance from the INTERREG IPA Romania – Serbia Programme.</w:t>
      </w:r>
    </w:p>
    <w:p w14:paraId="2EF9E8FA" w14:textId="699C6124" w:rsidR="00EF74CF" w:rsidRPr="00D67F00" w:rsidRDefault="00B513FE" w:rsidP="00EF74CF">
      <w:pPr>
        <w:outlineLvl w:val="0"/>
        <w:rPr>
          <w:rStyle w:val="Kiemels2"/>
          <w:sz w:val="22"/>
          <w:szCs w:val="22"/>
          <w:u w:val="single"/>
          <w:lang w:val="en-GB"/>
        </w:rPr>
      </w:pPr>
      <w:r>
        <w:rPr>
          <w:rStyle w:val="Kiemels2"/>
          <w:sz w:val="22"/>
          <w:szCs w:val="22"/>
          <w:highlight w:val="lightGray"/>
          <w:lang w:val="en-GB"/>
        </w:rPr>
        <w:br/>
      </w:r>
      <w:r w:rsidR="00EF74CF" w:rsidRPr="00D67F00">
        <w:rPr>
          <w:rStyle w:val="Kiemels2"/>
          <w:sz w:val="22"/>
          <w:szCs w:val="22"/>
          <w:u w:val="single"/>
          <w:lang w:val="en-GB"/>
        </w:rPr>
        <w:t>II.1.5) Estimated total value</w:t>
      </w:r>
    </w:p>
    <w:p w14:paraId="6B798358" w14:textId="02F85FF9" w:rsidR="00EF74CF" w:rsidRPr="007450A3" w:rsidRDefault="00372ABC" w:rsidP="008F66E7">
      <w:pPr>
        <w:jc w:val="both"/>
        <w:outlineLvl w:val="0"/>
        <w:rPr>
          <w:sz w:val="22"/>
          <w:szCs w:val="22"/>
          <w:highlight w:val="yellow"/>
        </w:rPr>
      </w:pPr>
      <w:r w:rsidRPr="00372ABC">
        <w:rPr>
          <w:sz w:val="22"/>
          <w:szCs w:val="22"/>
        </w:rPr>
        <w:t>Not applicable</w:t>
      </w:r>
      <w:r>
        <w:rPr>
          <w:sz w:val="22"/>
          <w:szCs w:val="22"/>
        </w:rPr>
        <w:t>.</w:t>
      </w:r>
      <w:r w:rsidR="00EF74CF" w:rsidRPr="007450A3">
        <w:rPr>
          <w:sz w:val="22"/>
          <w:szCs w:val="22"/>
          <w:highlight w:val="yellow"/>
        </w:rPr>
        <w:t xml:space="preserve"> </w:t>
      </w:r>
    </w:p>
    <w:p w14:paraId="33FFDFE9" w14:textId="1056DF67" w:rsidR="00DB35A9" w:rsidRPr="00375558" w:rsidRDefault="007C201A" w:rsidP="00DB35A9">
      <w:pPr>
        <w:outlineLvl w:val="0"/>
        <w:rPr>
          <w:rStyle w:val="Kiemels2"/>
          <w:sz w:val="22"/>
          <w:szCs w:val="22"/>
          <w:u w:val="single"/>
          <w:lang w:val="en-GB"/>
        </w:rPr>
      </w:pPr>
      <w:r>
        <w:rPr>
          <w:rStyle w:val="Kiemels2"/>
          <w:sz w:val="22"/>
          <w:szCs w:val="22"/>
          <w:u w:val="single"/>
          <w:lang w:val="en-GB"/>
        </w:rPr>
        <w:br/>
      </w:r>
      <w:r w:rsidR="00DB35A9" w:rsidRPr="00375558">
        <w:rPr>
          <w:rStyle w:val="Kiemels2"/>
          <w:sz w:val="22"/>
          <w:szCs w:val="22"/>
          <w:u w:val="single"/>
          <w:lang w:val="en-GB"/>
        </w:rPr>
        <w:t>IV.1</w:t>
      </w:r>
      <w:r w:rsidR="00DB35A9">
        <w:rPr>
          <w:rStyle w:val="Kiemels2"/>
          <w:sz w:val="22"/>
          <w:szCs w:val="22"/>
          <w:u w:val="single"/>
          <w:lang w:val="en-GB"/>
        </w:rPr>
        <w:t>.1.</w:t>
      </w:r>
      <w:r w:rsidR="00DB35A9" w:rsidRPr="00375558">
        <w:rPr>
          <w:rStyle w:val="Kiemels2"/>
          <w:sz w:val="22"/>
          <w:szCs w:val="22"/>
          <w:u w:val="single"/>
          <w:lang w:val="en-GB"/>
        </w:rPr>
        <w:t xml:space="preserve">) </w:t>
      </w:r>
      <w:r w:rsidR="00DB35A9">
        <w:rPr>
          <w:rStyle w:val="Kiemels2"/>
          <w:sz w:val="22"/>
          <w:szCs w:val="22"/>
          <w:u w:val="single"/>
          <w:lang w:val="en-GB"/>
        </w:rPr>
        <w:t xml:space="preserve">Type of </w:t>
      </w:r>
      <w:r w:rsidR="00DB35A9" w:rsidRPr="00375558">
        <w:rPr>
          <w:rStyle w:val="Kiemels2"/>
          <w:sz w:val="22"/>
          <w:szCs w:val="22"/>
          <w:u w:val="single"/>
          <w:lang w:val="en-GB"/>
        </w:rPr>
        <w:t>Procedure</w:t>
      </w:r>
    </w:p>
    <w:p w14:paraId="7A3DC070" w14:textId="52627815" w:rsidR="00DB35A9" w:rsidRPr="003C10AA" w:rsidRDefault="00DB35A9" w:rsidP="00DB35A9">
      <w:pPr>
        <w:outlineLvl w:val="0"/>
        <w:rPr>
          <w:rStyle w:val="Kiemels2"/>
          <w:b w:val="0"/>
          <w:sz w:val="22"/>
          <w:szCs w:val="22"/>
          <w:u w:val="single"/>
          <w:lang w:val="en-GB"/>
        </w:rPr>
      </w:pPr>
      <w:r w:rsidRPr="00372ABC">
        <w:rPr>
          <w:rStyle w:val="Kiemels2"/>
          <w:b w:val="0"/>
          <w:sz w:val="22"/>
          <w:szCs w:val="22"/>
          <w:u w:val="single"/>
          <w:lang w:val="en-GB"/>
        </w:rPr>
        <w:t>Open</w:t>
      </w:r>
      <w:r>
        <w:rPr>
          <w:rStyle w:val="Kiemels2"/>
          <w:b w:val="0"/>
          <w:sz w:val="22"/>
          <w:szCs w:val="22"/>
          <w:u w:val="single"/>
          <w:lang w:val="en-GB"/>
        </w:rPr>
        <w:br/>
      </w:r>
    </w:p>
    <w:p w14:paraId="2FB0BEEE" w14:textId="34857317" w:rsidR="00EF74CF" w:rsidRPr="007C201A" w:rsidRDefault="00EF74CF" w:rsidP="00EF74CF">
      <w:pPr>
        <w:outlineLvl w:val="0"/>
        <w:rPr>
          <w:rStyle w:val="Kiemels2"/>
          <w:sz w:val="22"/>
          <w:szCs w:val="22"/>
          <w:highlight w:val="lightGray"/>
          <w:u w:val="single"/>
          <w:lang w:val="en-GB"/>
        </w:rPr>
      </w:pPr>
      <w:r w:rsidRPr="007C201A">
        <w:rPr>
          <w:rStyle w:val="Kiemels2"/>
          <w:sz w:val="22"/>
          <w:szCs w:val="22"/>
          <w:u w:val="single"/>
          <w:lang w:val="en-GB"/>
        </w:rPr>
        <w:t>II.1.6) Information about lots</w:t>
      </w:r>
    </w:p>
    <w:p w14:paraId="2A9982F5" w14:textId="0076599B" w:rsidR="00EF74CF" w:rsidRDefault="00EF74CF" w:rsidP="00EF74CF">
      <w:pPr>
        <w:outlineLvl w:val="0"/>
        <w:rPr>
          <w:rStyle w:val="Kiemels2"/>
          <w:b w:val="0"/>
          <w:sz w:val="22"/>
          <w:szCs w:val="22"/>
          <w:lang w:val="en-GB"/>
        </w:rPr>
      </w:pPr>
      <w:r w:rsidRPr="00CA006C">
        <w:rPr>
          <w:rStyle w:val="Kiemels2"/>
          <w:b w:val="0"/>
          <w:sz w:val="22"/>
          <w:szCs w:val="22"/>
          <w:lang w:val="en-GB"/>
        </w:rPr>
        <w:t>This contract is divided into lots:</w:t>
      </w:r>
      <w:r w:rsidRPr="00CA006C">
        <w:rPr>
          <w:rStyle w:val="Kiemels2"/>
          <w:sz w:val="22"/>
          <w:szCs w:val="22"/>
          <w:lang w:val="en-GB"/>
        </w:rPr>
        <w:t xml:space="preserve"> </w:t>
      </w:r>
      <w:r w:rsidRPr="00CA006C">
        <w:rPr>
          <w:rStyle w:val="Kiemels2"/>
          <w:b w:val="0"/>
          <w:sz w:val="22"/>
          <w:szCs w:val="22"/>
          <w:lang w:val="en-GB"/>
        </w:rPr>
        <w:t>yes</w:t>
      </w:r>
    </w:p>
    <w:p w14:paraId="5AAE6F1F" w14:textId="4251843A" w:rsidR="00F3539A" w:rsidRPr="00F3539A" w:rsidRDefault="00F3539A" w:rsidP="00EF74CF">
      <w:pPr>
        <w:outlineLvl w:val="0"/>
        <w:rPr>
          <w:rStyle w:val="Kiemels2"/>
          <w:b w:val="0"/>
          <w:sz w:val="22"/>
          <w:szCs w:val="22"/>
        </w:rPr>
      </w:pPr>
      <w:r w:rsidRPr="00CA006C">
        <w:rPr>
          <w:rStyle w:val="Kiemels2"/>
          <w:b w:val="0"/>
          <w:sz w:val="22"/>
          <w:szCs w:val="22"/>
        </w:rPr>
        <w:t>Tenders may be submitted for:</w:t>
      </w:r>
      <w:r w:rsidRPr="00CA006C">
        <w:rPr>
          <w:rStyle w:val="Kiemels2"/>
          <w:b w:val="0"/>
          <w:sz w:val="22"/>
          <w:szCs w:val="22"/>
        </w:rPr>
        <w:br/>
        <w:t>all lots</w:t>
      </w:r>
      <w:r w:rsidRPr="00CA006C">
        <w:rPr>
          <w:rStyle w:val="Kiemels2"/>
          <w:b w:val="0"/>
          <w:sz w:val="22"/>
          <w:szCs w:val="22"/>
        </w:rPr>
        <w:br/>
      </w:r>
    </w:p>
    <w:p w14:paraId="3F22C197" w14:textId="525DFB7F" w:rsidR="00DB35A9" w:rsidRPr="00D67F00" w:rsidRDefault="00EF74CF" w:rsidP="008F66E7">
      <w:pPr>
        <w:outlineLvl w:val="0"/>
        <w:rPr>
          <w:b/>
          <w:sz w:val="22"/>
          <w:szCs w:val="22"/>
          <w:u w:val="single"/>
        </w:rPr>
      </w:pPr>
      <w:r>
        <w:rPr>
          <w:rStyle w:val="Kiemels2"/>
          <w:sz w:val="22"/>
          <w:szCs w:val="22"/>
        </w:rPr>
        <w:br/>
      </w:r>
      <w:r w:rsidR="00045773">
        <w:rPr>
          <w:rStyle w:val="Kiemels2"/>
          <w:sz w:val="22"/>
          <w:szCs w:val="22"/>
          <w:u w:val="single"/>
        </w:rPr>
        <w:lastRenderedPageBreak/>
        <w:br/>
      </w:r>
      <w:r w:rsidR="00297B55" w:rsidRPr="00D67F00">
        <w:rPr>
          <w:rStyle w:val="Kiemels2"/>
          <w:sz w:val="22"/>
          <w:szCs w:val="22"/>
          <w:u w:val="single"/>
        </w:rPr>
        <w:t>CALL FOR TENDER: INFORMATION PER LOT</w:t>
      </w:r>
    </w:p>
    <w:p w14:paraId="74D0C8C5" w14:textId="4A9D9D9D" w:rsidR="000503A2" w:rsidRDefault="00EF74CF" w:rsidP="00EF74CF">
      <w:pPr>
        <w:outlineLvl w:val="0"/>
        <w:rPr>
          <w:rStyle w:val="Kiemels2"/>
          <w:b w:val="0"/>
          <w:sz w:val="22"/>
          <w:szCs w:val="22"/>
        </w:rPr>
      </w:pPr>
      <w:r w:rsidRPr="00D67F00">
        <w:rPr>
          <w:rStyle w:val="Kiemels2"/>
          <w:sz w:val="22"/>
          <w:szCs w:val="22"/>
          <w:u w:val="single"/>
        </w:rPr>
        <w:t>II.2) Description</w:t>
      </w:r>
      <w:r w:rsidR="00D67F00">
        <w:rPr>
          <w:rStyle w:val="Kiemels2"/>
          <w:sz w:val="22"/>
          <w:szCs w:val="22"/>
          <w:u w:val="single"/>
        </w:rPr>
        <w:br/>
      </w:r>
      <w:r w:rsidR="003C10AA">
        <w:rPr>
          <w:rStyle w:val="Kiemels2"/>
          <w:sz w:val="22"/>
          <w:szCs w:val="22"/>
        </w:rPr>
        <w:br/>
      </w:r>
      <w:r w:rsidRPr="00AF4894">
        <w:rPr>
          <w:rStyle w:val="Kiemels2"/>
          <w:sz w:val="22"/>
          <w:szCs w:val="22"/>
        </w:rPr>
        <w:t>II.2.1)</w:t>
      </w:r>
      <w:r w:rsidRPr="00AF4894">
        <w:rPr>
          <w:rStyle w:val="Kiemels2"/>
          <w:sz w:val="22"/>
          <w:szCs w:val="22"/>
        </w:rPr>
        <w:br/>
      </w:r>
      <w:r w:rsidR="00CA006C" w:rsidRPr="00D80140">
        <w:rPr>
          <w:rStyle w:val="Kiemels2"/>
          <w:i/>
          <w:sz w:val="22"/>
          <w:szCs w:val="22"/>
          <w:u w:val="single"/>
        </w:rPr>
        <w:t>Lot no.: 1</w:t>
      </w:r>
      <w:r w:rsidRPr="00AF4894">
        <w:rPr>
          <w:rStyle w:val="Kiemels2"/>
          <w:sz w:val="22"/>
          <w:szCs w:val="22"/>
        </w:rPr>
        <w:br/>
      </w:r>
      <w:r w:rsidRPr="00AF4894">
        <w:rPr>
          <w:rStyle w:val="Kiemels2"/>
          <w:b w:val="0"/>
          <w:sz w:val="22"/>
          <w:szCs w:val="22"/>
        </w:rPr>
        <w:t xml:space="preserve">Title: </w:t>
      </w:r>
      <w:r w:rsidR="00AF4894" w:rsidRPr="00D80140">
        <w:rPr>
          <w:rStyle w:val="Kiemels2"/>
          <w:i/>
          <w:sz w:val="22"/>
          <w:szCs w:val="22"/>
          <w:u w:val="single"/>
        </w:rPr>
        <w:t>Fire engine and mobile diesel generator</w:t>
      </w:r>
    </w:p>
    <w:p w14:paraId="440710F7" w14:textId="1C98BCE0" w:rsidR="00AF4894" w:rsidRDefault="00AF4894" w:rsidP="00AF4894">
      <w:pPr>
        <w:outlineLvl w:val="0"/>
        <w:rPr>
          <w:rStyle w:val="Kiemels2"/>
          <w:b w:val="0"/>
          <w:sz w:val="22"/>
          <w:szCs w:val="22"/>
        </w:rPr>
      </w:pPr>
      <w:r w:rsidRPr="00D80140">
        <w:rPr>
          <w:rStyle w:val="Kiemels2"/>
          <w:i/>
          <w:sz w:val="22"/>
          <w:szCs w:val="22"/>
          <w:u w:val="single"/>
        </w:rPr>
        <w:t>Lot no.: 2</w:t>
      </w:r>
      <w:r w:rsidRPr="00AF4894">
        <w:rPr>
          <w:rStyle w:val="Kiemels2"/>
          <w:sz w:val="22"/>
          <w:szCs w:val="22"/>
        </w:rPr>
        <w:br/>
      </w:r>
      <w:r w:rsidRPr="00AF4894">
        <w:rPr>
          <w:rStyle w:val="Kiemels2"/>
          <w:b w:val="0"/>
          <w:sz w:val="22"/>
          <w:szCs w:val="22"/>
        </w:rPr>
        <w:t xml:space="preserve">Title: </w:t>
      </w:r>
      <w:r w:rsidRPr="00D80140">
        <w:rPr>
          <w:rStyle w:val="Kiemels"/>
          <w:b/>
          <w:sz w:val="22"/>
          <w:szCs w:val="22"/>
          <w:u w:val="single"/>
          <w:lang w:val="en-GB"/>
        </w:rPr>
        <w:t>Firefighter equipment</w:t>
      </w:r>
    </w:p>
    <w:p w14:paraId="4D06E0FC" w14:textId="77777777" w:rsidR="00AF4894" w:rsidRPr="00AF4894" w:rsidRDefault="00AF4894" w:rsidP="00EF74CF">
      <w:pPr>
        <w:outlineLvl w:val="0"/>
        <w:rPr>
          <w:rStyle w:val="Kiemels2"/>
          <w:b w:val="0"/>
          <w:sz w:val="22"/>
          <w:szCs w:val="22"/>
          <w:u w:val="single"/>
        </w:rPr>
      </w:pPr>
    </w:p>
    <w:p w14:paraId="7AA216B3" w14:textId="4794EBC9" w:rsidR="00524367" w:rsidRPr="008F66E7" w:rsidRDefault="00524367" w:rsidP="00EF74CF">
      <w:pPr>
        <w:outlineLvl w:val="0"/>
        <w:rPr>
          <w:rStyle w:val="Kiemels2"/>
          <w:b w:val="0"/>
          <w:sz w:val="22"/>
          <w:szCs w:val="22"/>
        </w:rPr>
      </w:pPr>
      <w:r w:rsidRPr="005D03EB">
        <w:rPr>
          <w:rStyle w:val="Kiemels2"/>
          <w:sz w:val="22"/>
          <w:szCs w:val="22"/>
        </w:rPr>
        <w:t>II.2.2) Additional CPV code(s)</w:t>
      </w:r>
    </w:p>
    <w:p w14:paraId="03130F11" w14:textId="4E26AF3E" w:rsidR="00941F66" w:rsidRDefault="00941F66" w:rsidP="00941F66">
      <w:pPr>
        <w:outlineLvl w:val="0"/>
        <w:rPr>
          <w:rStyle w:val="Kiemels2"/>
          <w:b w:val="0"/>
          <w:sz w:val="22"/>
          <w:szCs w:val="22"/>
          <w:lang w:val="en-GB"/>
        </w:rPr>
      </w:pPr>
      <w:r w:rsidRPr="00AF4894">
        <w:rPr>
          <w:rStyle w:val="Kiemels2"/>
          <w:b w:val="0"/>
          <w:sz w:val="22"/>
          <w:szCs w:val="22"/>
        </w:rPr>
        <w:t>Lot no.: 1</w:t>
      </w:r>
      <w:r w:rsidRPr="00AF4894">
        <w:rPr>
          <w:rStyle w:val="Kiemels2"/>
          <w:sz w:val="22"/>
          <w:szCs w:val="22"/>
        </w:rPr>
        <w:br/>
      </w:r>
      <w:r>
        <w:rPr>
          <w:rStyle w:val="Kiemels2"/>
          <w:b w:val="0"/>
          <w:sz w:val="22"/>
          <w:szCs w:val="22"/>
          <w:lang w:val="en-GB"/>
        </w:rPr>
        <w:t>34144210</w:t>
      </w:r>
      <w:r w:rsidRPr="00372ABC">
        <w:rPr>
          <w:rStyle w:val="Kiemels2"/>
          <w:b w:val="0"/>
          <w:sz w:val="22"/>
          <w:szCs w:val="22"/>
          <w:lang w:val="en-GB"/>
        </w:rPr>
        <w:t xml:space="preserve"> - Firefighting vehicles</w:t>
      </w:r>
      <w:r>
        <w:rPr>
          <w:rStyle w:val="Kiemels2"/>
          <w:b w:val="0"/>
          <w:sz w:val="22"/>
          <w:szCs w:val="22"/>
          <w:lang w:val="en-GB"/>
        </w:rPr>
        <w:t xml:space="preserve"> 31100000</w:t>
      </w:r>
      <w:r w:rsidRPr="00372ABC">
        <w:rPr>
          <w:rStyle w:val="Kiemels2"/>
          <w:b w:val="0"/>
          <w:sz w:val="22"/>
          <w:szCs w:val="22"/>
          <w:lang w:val="en-GB"/>
        </w:rPr>
        <w:t xml:space="preserve"> - Electric motors, generators and transformers</w:t>
      </w:r>
    </w:p>
    <w:p w14:paraId="69F2D260" w14:textId="77777777" w:rsidR="00941F66" w:rsidRPr="00372ABC" w:rsidRDefault="00941F66" w:rsidP="00941F66">
      <w:pPr>
        <w:outlineLvl w:val="0"/>
        <w:rPr>
          <w:rStyle w:val="Kiemels2"/>
          <w:b w:val="0"/>
          <w:sz w:val="22"/>
          <w:szCs w:val="22"/>
          <w:lang w:val="en-GB"/>
        </w:rPr>
      </w:pPr>
      <w:r w:rsidRPr="00AF4894">
        <w:rPr>
          <w:rStyle w:val="Kiemels2"/>
          <w:b w:val="0"/>
          <w:sz w:val="22"/>
          <w:szCs w:val="22"/>
        </w:rPr>
        <w:t xml:space="preserve">Lot no.: </w:t>
      </w:r>
      <w:r>
        <w:rPr>
          <w:rStyle w:val="Kiemels2"/>
          <w:b w:val="0"/>
          <w:sz w:val="22"/>
          <w:szCs w:val="22"/>
        </w:rPr>
        <w:t>2</w:t>
      </w:r>
      <w:r w:rsidRPr="00AF4894">
        <w:rPr>
          <w:rStyle w:val="Kiemels2"/>
          <w:sz w:val="22"/>
          <w:szCs w:val="22"/>
        </w:rPr>
        <w:br/>
      </w:r>
      <w:r>
        <w:rPr>
          <w:rStyle w:val="Kiemels2"/>
          <w:b w:val="0"/>
          <w:sz w:val="22"/>
          <w:szCs w:val="22"/>
          <w:lang w:val="en-GB"/>
        </w:rPr>
        <w:t>35111000</w:t>
      </w:r>
      <w:r w:rsidRPr="00372ABC">
        <w:rPr>
          <w:rStyle w:val="Kiemels2"/>
          <w:b w:val="0"/>
          <w:sz w:val="22"/>
          <w:szCs w:val="22"/>
          <w:lang w:val="en-GB"/>
        </w:rPr>
        <w:t xml:space="preserve"> - Firefighting equipment</w:t>
      </w:r>
    </w:p>
    <w:p w14:paraId="7579633B" w14:textId="63C013FD" w:rsidR="00EF74CF" w:rsidRPr="00D67F00" w:rsidRDefault="00EF74CF" w:rsidP="00EF74CF">
      <w:pPr>
        <w:outlineLvl w:val="0"/>
        <w:rPr>
          <w:rStyle w:val="Kiemels2"/>
          <w:sz w:val="22"/>
          <w:szCs w:val="22"/>
          <w:highlight w:val="lightGray"/>
          <w:u w:val="single"/>
        </w:rPr>
      </w:pPr>
      <w:r>
        <w:rPr>
          <w:rStyle w:val="Kiemels2"/>
          <w:sz w:val="22"/>
          <w:szCs w:val="22"/>
        </w:rPr>
        <w:br/>
      </w:r>
      <w:r w:rsidRPr="00D67F00">
        <w:rPr>
          <w:rStyle w:val="Kiemels2"/>
          <w:sz w:val="22"/>
          <w:szCs w:val="22"/>
          <w:u w:val="single"/>
        </w:rPr>
        <w:t xml:space="preserve">II.2.3) Place </w:t>
      </w:r>
      <w:r w:rsidR="000E767D">
        <w:rPr>
          <w:rStyle w:val="Kiemels2"/>
          <w:sz w:val="22"/>
          <w:szCs w:val="22"/>
          <w:u w:val="single"/>
        </w:rPr>
        <w:t xml:space="preserve">of </w:t>
      </w:r>
      <w:r w:rsidRPr="00D67F00">
        <w:rPr>
          <w:rStyle w:val="Kiemels2"/>
          <w:sz w:val="22"/>
          <w:szCs w:val="22"/>
          <w:u w:val="single"/>
        </w:rPr>
        <w:t>performance</w:t>
      </w:r>
    </w:p>
    <w:p w14:paraId="4CE0C066" w14:textId="129E008D" w:rsidR="00EF74CF" w:rsidRDefault="00CC6D8C" w:rsidP="00EF74CF">
      <w:pPr>
        <w:outlineLvl w:val="0"/>
        <w:rPr>
          <w:rStyle w:val="Kiemels2"/>
          <w:b w:val="0"/>
          <w:sz w:val="22"/>
          <w:szCs w:val="22"/>
          <w:lang w:val="en-GB"/>
        </w:rPr>
      </w:pPr>
      <w:r w:rsidRPr="00D67F00">
        <w:rPr>
          <w:rStyle w:val="Kiemels2"/>
          <w:b w:val="0"/>
          <w:sz w:val="22"/>
          <w:szCs w:val="22"/>
          <w:lang w:val="en-GB"/>
        </w:rPr>
        <w:t>Geographical zone benefitting from the action</w:t>
      </w:r>
      <w:r w:rsidR="00EF74CF" w:rsidRPr="00D67F00">
        <w:rPr>
          <w:rStyle w:val="Kiemels2"/>
          <w:b w:val="0"/>
          <w:sz w:val="22"/>
          <w:szCs w:val="22"/>
          <w:lang w:val="en-GB"/>
        </w:rPr>
        <w:t>:</w:t>
      </w:r>
      <w:r w:rsidR="00EF74CF" w:rsidRPr="007450A3">
        <w:rPr>
          <w:rStyle w:val="Kiemels2"/>
          <w:b w:val="0"/>
          <w:sz w:val="22"/>
          <w:szCs w:val="22"/>
          <w:lang w:val="en-GB"/>
        </w:rPr>
        <w:t xml:space="preserve"> </w:t>
      </w:r>
      <w:r w:rsidR="00941F66" w:rsidRPr="00941F66">
        <w:rPr>
          <w:rStyle w:val="Kiemels2"/>
          <w:b w:val="0"/>
          <w:sz w:val="22"/>
          <w:szCs w:val="22"/>
          <w:lang w:val="en-GB"/>
        </w:rPr>
        <w:t xml:space="preserve">Republic of Serbia, AP </w:t>
      </w:r>
      <w:proofErr w:type="spellStart"/>
      <w:r w:rsidR="00941F66" w:rsidRPr="00941F66">
        <w:rPr>
          <w:rStyle w:val="Kiemels2"/>
          <w:b w:val="0"/>
          <w:sz w:val="22"/>
          <w:szCs w:val="22"/>
          <w:lang w:val="en-GB"/>
        </w:rPr>
        <w:t>Vojvodina</w:t>
      </w:r>
      <w:proofErr w:type="spellEnd"/>
      <w:r w:rsidR="00941F66" w:rsidRPr="00941F66">
        <w:rPr>
          <w:rStyle w:val="Kiemels2"/>
          <w:b w:val="0"/>
          <w:sz w:val="22"/>
          <w:szCs w:val="22"/>
          <w:lang w:val="en-GB"/>
        </w:rPr>
        <w:t xml:space="preserve">, </w:t>
      </w:r>
      <w:r w:rsidR="00941F66">
        <w:rPr>
          <w:rStyle w:val="Kiemels2"/>
          <w:b w:val="0"/>
          <w:sz w:val="22"/>
          <w:szCs w:val="22"/>
          <w:lang w:val="en-GB"/>
        </w:rPr>
        <w:t>North</w:t>
      </w:r>
      <w:r w:rsidR="00941F66" w:rsidRPr="00941F66">
        <w:rPr>
          <w:rStyle w:val="Kiemels2"/>
          <w:b w:val="0"/>
          <w:sz w:val="22"/>
          <w:szCs w:val="22"/>
          <w:lang w:val="en-GB"/>
        </w:rPr>
        <w:t xml:space="preserve"> Banat District</w:t>
      </w:r>
    </w:p>
    <w:p w14:paraId="6541ED88" w14:textId="1AEB4997" w:rsidR="00EF74CF" w:rsidRPr="00D67F00" w:rsidRDefault="003C10AA" w:rsidP="00EF74CF">
      <w:pPr>
        <w:outlineLvl w:val="0"/>
        <w:rPr>
          <w:rStyle w:val="Kiemels2"/>
          <w:sz w:val="22"/>
          <w:szCs w:val="22"/>
          <w:u w:val="single"/>
          <w:lang w:val="en-GB"/>
        </w:rPr>
      </w:pPr>
      <w:r>
        <w:rPr>
          <w:rStyle w:val="Kiemels2"/>
          <w:sz w:val="22"/>
          <w:szCs w:val="22"/>
          <w:highlight w:val="lightGray"/>
          <w:lang w:val="en-GB"/>
        </w:rPr>
        <w:br/>
      </w:r>
      <w:r w:rsidR="00EF74CF" w:rsidRPr="00D67F00">
        <w:rPr>
          <w:rStyle w:val="Kiemels2"/>
          <w:sz w:val="22"/>
          <w:szCs w:val="22"/>
          <w:u w:val="single"/>
          <w:lang w:val="en-GB"/>
        </w:rPr>
        <w:t>II.2.5</w:t>
      </w:r>
      <w:proofErr w:type="gramStart"/>
      <w:r w:rsidR="00EF74CF" w:rsidRPr="00D67F00">
        <w:rPr>
          <w:rStyle w:val="Kiemels2"/>
          <w:sz w:val="22"/>
          <w:szCs w:val="22"/>
          <w:u w:val="single"/>
          <w:lang w:val="en-GB"/>
        </w:rPr>
        <w:t>)  Award</w:t>
      </w:r>
      <w:proofErr w:type="gramEnd"/>
      <w:r w:rsidR="00EF74CF" w:rsidRPr="00D67F00">
        <w:rPr>
          <w:rStyle w:val="Kiemels2"/>
          <w:sz w:val="22"/>
          <w:szCs w:val="22"/>
          <w:u w:val="single"/>
          <w:lang w:val="en-GB"/>
        </w:rPr>
        <w:t xml:space="preserve"> Criteria</w:t>
      </w:r>
    </w:p>
    <w:p w14:paraId="4772D783" w14:textId="2C787C88" w:rsidR="00CC6D8C" w:rsidRPr="00D67F00" w:rsidRDefault="00EF74CF" w:rsidP="00CC6D8C">
      <w:pPr>
        <w:outlineLvl w:val="0"/>
        <w:rPr>
          <w:rStyle w:val="Kiemels2"/>
          <w:sz w:val="22"/>
          <w:szCs w:val="22"/>
          <w:u w:val="single"/>
          <w:lang w:val="en-GB"/>
        </w:rPr>
      </w:pPr>
      <w:r w:rsidRPr="00941F66">
        <w:rPr>
          <w:rStyle w:val="Kiemels2"/>
          <w:b w:val="0"/>
          <w:sz w:val="22"/>
          <w:szCs w:val="22"/>
          <w:lang w:val="en-GB"/>
        </w:rPr>
        <w:t>Price</w:t>
      </w:r>
      <w:r w:rsidRPr="00941F66">
        <w:rPr>
          <w:rStyle w:val="Kiemels2"/>
          <w:b w:val="0"/>
          <w:sz w:val="22"/>
          <w:szCs w:val="22"/>
          <w:lang w:val="en-GB"/>
        </w:rPr>
        <w:br/>
      </w:r>
      <w:r w:rsidRPr="00516F45">
        <w:rPr>
          <w:rStyle w:val="Kiemels2"/>
          <w:b w:val="0"/>
          <w:sz w:val="22"/>
          <w:szCs w:val="22"/>
          <w:highlight w:val="lightGray"/>
          <w:lang w:val="en-GB"/>
        </w:rPr>
        <w:br/>
      </w:r>
      <w:r w:rsidR="00CC6D8C" w:rsidRPr="00D67F00">
        <w:rPr>
          <w:rStyle w:val="Kiemels2"/>
          <w:sz w:val="22"/>
          <w:szCs w:val="22"/>
          <w:u w:val="single"/>
          <w:lang w:val="en-GB"/>
        </w:rPr>
        <w:t xml:space="preserve">IV.2.2) Time limit for </w:t>
      </w:r>
      <w:r w:rsidR="00D25196">
        <w:rPr>
          <w:rStyle w:val="Kiemels2"/>
          <w:sz w:val="22"/>
          <w:szCs w:val="22"/>
          <w:u w:val="single"/>
          <w:lang w:val="en-GB"/>
        </w:rPr>
        <w:t>submission</w:t>
      </w:r>
      <w:r w:rsidR="00941F66">
        <w:rPr>
          <w:rStyle w:val="Kiemels2"/>
          <w:sz w:val="22"/>
          <w:szCs w:val="22"/>
          <w:u w:val="single"/>
          <w:lang w:val="en-GB"/>
        </w:rPr>
        <w:t xml:space="preserve"> of tenders</w:t>
      </w:r>
    </w:p>
    <w:p w14:paraId="1BC28BB7" w14:textId="74E4765B" w:rsidR="00CC6D8C" w:rsidRPr="00F82AA4" w:rsidRDefault="00CC6D8C" w:rsidP="00CC6D8C">
      <w:pPr>
        <w:outlineLvl w:val="0"/>
        <w:rPr>
          <w:rStyle w:val="Kiemels2"/>
          <w:b w:val="0"/>
          <w:sz w:val="22"/>
          <w:szCs w:val="22"/>
          <w:lang w:val="en-GB"/>
        </w:rPr>
      </w:pPr>
      <w:r w:rsidRPr="00F82AA4">
        <w:rPr>
          <w:rStyle w:val="Kiemels2"/>
          <w:b w:val="0"/>
          <w:sz w:val="22"/>
          <w:szCs w:val="22"/>
          <w:lang w:val="en-GB"/>
        </w:rPr>
        <w:t xml:space="preserve">Date: </w:t>
      </w:r>
      <w:r w:rsidR="00B07F6E" w:rsidRPr="005937C8">
        <w:rPr>
          <w:sz w:val="22"/>
          <w:szCs w:val="22"/>
          <w:highlight w:val="yellow"/>
          <w:lang w:eastAsia="de-DE"/>
        </w:rPr>
        <w:t>10/10/</w:t>
      </w:r>
      <w:r w:rsidR="00941F66" w:rsidRPr="0092265F">
        <w:rPr>
          <w:rStyle w:val="Kiemels2"/>
          <w:b w:val="0"/>
          <w:sz w:val="22"/>
          <w:szCs w:val="22"/>
          <w:lang w:val="en-GB"/>
        </w:rPr>
        <w:t>2025</w:t>
      </w:r>
      <w:r w:rsidRPr="00F82AA4">
        <w:rPr>
          <w:rStyle w:val="Kiemels2"/>
          <w:b w:val="0"/>
          <w:sz w:val="22"/>
          <w:szCs w:val="22"/>
          <w:lang w:val="en-GB"/>
        </w:rPr>
        <w:br/>
        <w:t>Local Time</w:t>
      </w:r>
      <w:r w:rsidR="00D44E75">
        <w:rPr>
          <w:rStyle w:val="Kiemels2"/>
          <w:b w:val="0"/>
          <w:sz w:val="22"/>
          <w:szCs w:val="22"/>
          <w:lang w:val="en-GB"/>
        </w:rPr>
        <w:t xml:space="preserve"> </w:t>
      </w:r>
      <w:r w:rsidR="00941F66">
        <w:rPr>
          <w:rStyle w:val="Kiemels2"/>
          <w:b w:val="0"/>
          <w:sz w:val="22"/>
          <w:szCs w:val="22"/>
          <w:lang w:val="en-GB"/>
        </w:rPr>
        <w:t>14:00h</w:t>
      </w:r>
      <w:r w:rsidR="00B07F6E">
        <w:rPr>
          <w:rStyle w:val="Kiemels2"/>
          <w:b w:val="0"/>
          <w:sz w:val="22"/>
          <w:szCs w:val="22"/>
          <w:lang w:val="en-GB"/>
        </w:rPr>
        <w:t xml:space="preserve"> </w:t>
      </w:r>
      <w:r w:rsidR="00B07F6E" w:rsidRPr="00933C54">
        <w:rPr>
          <w:sz w:val="22"/>
          <w:szCs w:val="22"/>
          <w:highlight w:val="yellow"/>
          <w:lang w:eastAsia="de-DE"/>
        </w:rPr>
        <w:t>C.E.T. (Belgrade-time)</w:t>
      </w:r>
    </w:p>
    <w:p w14:paraId="1176BE21" w14:textId="43A2ED9E" w:rsidR="00CC6D8C" w:rsidRPr="007C201A" w:rsidRDefault="00CC6D8C" w:rsidP="00CC6D8C">
      <w:pPr>
        <w:outlineLvl w:val="0"/>
        <w:rPr>
          <w:rStyle w:val="Kiemels2"/>
          <w:sz w:val="22"/>
          <w:szCs w:val="22"/>
          <w:u w:val="single"/>
          <w:lang w:val="en-GB"/>
        </w:rPr>
      </w:pPr>
      <w:r>
        <w:rPr>
          <w:rStyle w:val="Kiemels2"/>
          <w:sz w:val="22"/>
          <w:szCs w:val="22"/>
          <w:lang w:val="en-GB"/>
        </w:rPr>
        <w:br/>
      </w:r>
      <w:r w:rsidRPr="007C201A">
        <w:rPr>
          <w:rStyle w:val="Kiemels2"/>
          <w:sz w:val="22"/>
          <w:szCs w:val="22"/>
          <w:u w:val="single"/>
          <w:lang w:val="en-GB"/>
        </w:rPr>
        <w:t>IV.2.6) Minimum time frame during which the tenderer must maintain the tender</w:t>
      </w:r>
    </w:p>
    <w:p w14:paraId="1368B8E1" w14:textId="11DA55AF" w:rsidR="00CC6D8C" w:rsidRPr="00F82AA4" w:rsidRDefault="00CC6D8C" w:rsidP="00CC6D8C">
      <w:pPr>
        <w:outlineLvl w:val="0"/>
        <w:rPr>
          <w:rStyle w:val="Kiemels2"/>
          <w:b w:val="0"/>
          <w:sz w:val="22"/>
          <w:szCs w:val="22"/>
          <w:lang w:val="en-GB"/>
        </w:rPr>
      </w:pPr>
      <w:r>
        <w:rPr>
          <w:rStyle w:val="Kiemels2"/>
          <w:b w:val="0"/>
          <w:sz w:val="22"/>
          <w:szCs w:val="22"/>
          <w:lang w:val="en-GB"/>
        </w:rPr>
        <w:t>Duration in months</w:t>
      </w:r>
      <w:r w:rsidRPr="00941F66">
        <w:rPr>
          <w:rStyle w:val="Kiemels2"/>
          <w:b w:val="0"/>
          <w:sz w:val="22"/>
          <w:szCs w:val="22"/>
          <w:lang w:val="en-GB"/>
        </w:rPr>
        <w:t xml:space="preserve">: </w:t>
      </w:r>
      <w:r w:rsidR="00941F66" w:rsidRPr="00941F66">
        <w:rPr>
          <w:rStyle w:val="Kiemels2"/>
          <w:b w:val="0"/>
          <w:sz w:val="22"/>
          <w:szCs w:val="22"/>
          <w:lang w:val="en-GB"/>
        </w:rPr>
        <w:t>3</w:t>
      </w:r>
      <w:r w:rsidRPr="00941F66">
        <w:rPr>
          <w:rStyle w:val="Kiemels2"/>
          <w:b w:val="0"/>
          <w:sz w:val="22"/>
          <w:szCs w:val="22"/>
          <w:lang w:val="en-GB"/>
        </w:rPr>
        <w:t xml:space="preserve"> months</w:t>
      </w:r>
      <w:r w:rsidRPr="00F82AA4">
        <w:rPr>
          <w:rStyle w:val="Kiemels2"/>
          <w:b w:val="0"/>
          <w:sz w:val="22"/>
          <w:szCs w:val="22"/>
          <w:lang w:val="en-GB"/>
        </w:rPr>
        <w:t xml:space="preserve"> (from the date stated for receipt of tender</w:t>
      </w:r>
      <w:r>
        <w:rPr>
          <w:rStyle w:val="Kiemels2"/>
          <w:b w:val="0"/>
          <w:sz w:val="22"/>
          <w:szCs w:val="22"/>
          <w:lang w:val="en-GB"/>
        </w:rPr>
        <w:t>)</w:t>
      </w:r>
    </w:p>
    <w:p w14:paraId="33894EC1" w14:textId="35F00F63" w:rsidR="00CC6D8C" w:rsidRPr="007C201A" w:rsidRDefault="00CC6D8C" w:rsidP="00CC6D8C">
      <w:pPr>
        <w:outlineLvl w:val="0"/>
        <w:rPr>
          <w:rStyle w:val="Kiemels2"/>
          <w:sz w:val="22"/>
          <w:szCs w:val="22"/>
          <w:u w:val="single"/>
          <w:lang w:val="en-GB"/>
        </w:rPr>
      </w:pPr>
      <w:r>
        <w:rPr>
          <w:rStyle w:val="Kiemels2"/>
          <w:sz w:val="22"/>
          <w:szCs w:val="22"/>
          <w:u w:val="single"/>
          <w:lang w:val="en-GB"/>
        </w:rPr>
        <w:br/>
      </w:r>
      <w:r w:rsidRPr="007C201A">
        <w:rPr>
          <w:rStyle w:val="Kiemels2"/>
          <w:sz w:val="22"/>
          <w:szCs w:val="22"/>
          <w:u w:val="single"/>
          <w:lang w:val="en-GB"/>
        </w:rPr>
        <w:t xml:space="preserve">IV.2.7) Conditions for opening of tenders </w:t>
      </w:r>
    </w:p>
    <w:p w14:paraId="4B3F0DCB" w14:textId="4C2AE50A" w:rsidR="0021439D" w:rsidRDefault="00CC6D8C" w:rsidP="005D03EB">
      <w:pPr>
        <w:outlineLvl w:val="0"/>
        <w:rPr>
          <w:sz w:val="22"/>
          <w:szCs w:val="22"/>
          <w:lang w:val="en-GB"/>
        </w:rPr>
      </w:pPr>
      <w:r w:rsidRPr="00F82AA4">
        <w:rPr>
          <w:rStyle w:val="Kiemels2"/>
          <w:b w:val="0"/>
          <w:sz w:val="22"/>
          <w:szCs w:val="22"/>
          <w:lang w:val="en-GB"/>
        </w:rPr>
        <w:t>Date:</w:t>
      </w:r>
      <w:r w:rsidRPr="00F82AA4">
        <w:rPr>
          <w:rStyle w:val="Kiemels2"/>
          <w:b w:val="0"/>
          <w:sz w:val="22"/>
          <w:szCs w:val="22"/>
          <w:u w:val="single"/>
          <w:lang w:val="en-GB"/>
        </w:rPr>
        <w:t xml:space="preserve"> </w:t>
      </w:r>
      <w:r w:rsidR="00B07F6E" w:rsidRPr="005937C8">
        <w:rPr>
          <w:sz w:val="22"/>
          <w:szCs w:val="22"/>
          <w:highlight w:val="yellow"/>
          <w:lang w:eastAsia="de-DE"/>
        </w:rPr>
        <w:t>14/10/</w:t>
      </w:r>
      <w:r w:rsidR="00941F66" w:rsidRPr="0092265F">
        <w:rPr>
          <w:rStyle w:val="Kiemels2"/>
          <w:b w:val="0"/>
          <w:sz w:val="22"/>
          <w:szCs w:val="22"/>
          <w:lang w:val="en-GB"/>
        </w:rPr>
        <w:t>2025</w:t>
      </w:r>
      <w:bookmarkStart w:id="0" w:name="_GoBack"/>
      <w:bookmarkEnd w:id="0"/>
      <w:r w:rsidRPr="00F82AA4">
        <w:rPr>
          <w:rStyle w:val="Kiemels2"/>
          <w:b w:val="0"/>
          <w:sz w:val="22"/>
          <w:szCs w:val="22"/>
          <w:u w:val="single"/>
          <w:lang w:val="en-GB"/>
        </w:rPr>
        <w:br/>
      </w:r>
      <w:r w:rsidRPr="00F82AA4">
        <w:rPr>
          <w:rStyle w:val="Kiemels2"/>
          <w:b w:val="0"/>
          <w:sz w:val="22"/>
          <w:szCs w:val="22"/>
          <w:lang w:val="en-GB"/>
        </w:rPr>
        <w:t>Local time</w:t>
      </w:r>
      <w:r w:rsidR="005D03EB">
        <w:rPr>
          <w:rStyle w:val="Kiemels2"/>
          <w:b w:val="0"/>
          <w:sz w:val="22"/>
          <w:szCs w:val="22"/>
          <w:lang w:val="en-GB"/>
        </w:rPr>
        <w:t>: 15:00h</w:t>
      </w:r>
      <w:r w:rsidR="00B07F6E">
        <w:rPr>
          <w:rStyle w:val="Kiemels2"/>
          <w:b w:val="0"/>
          <w:sz w:val="22"/>
          <w:szCs w:val="22"/>
          <w:lang w:val="en-GB"/>
        </w:rPr>
        <w:t xml:space="preserve"> </w:t>
      </w:r>
      <w:r w:rsidR="00B07F6E" w:rsidRPr="00933C54">
        <w:rPr>
          <w:sz w:val="22"/>
          <w:szCs w:val="22"/>
          <w:highlight w:val="yellow"/>
          <w:lang w:eastAsia="de-DE"/>
        </w:rPr>
        <w:t>C.E.T. (Belgrade-time)</w:t>
      </w:r>
      <w:r>
        <w:rPr>
          <w:rStyle w:val="Kiemels2"/>
          <w:sz w:val="22"/>
          <w:szCs w:val="22"/>
          <w:u w:val="single"/>
          <w:lang w:val="en-GB"/>
        </w:rPr>
        <w:br/>
      </w:r>
      <w:r w:rsidRPr="00F82AA4">
        <w:rPr>
          <w:rStyle w:val="Kiemels2"/>
          <w:b w:val="0"/>
          <w:sz w:val="22"/>
          <w:szCs w:val="22"/>
          <w:lang w:val="en-GB"/>
        </w:rPr>
        <w:t xml:space="preserve">Place: </w:t>
      </w:r>
      <w:r w:rsidR="005D03EB" w:rsidRPr="005D03EB">
        <w:rPr>
          <w:rStyle w:val="Kiemels2"/>
          <w:b w:val="0"/>
          <w:sz w:val="22"/>
          <w:szCs w:val="22"/>
          <w:lang w:val="en-GB"/>
        </w:rPr>
        <w:t xml:space="preserve">Volunteer Firefighting Association </w:t>
      </w:r>
      <w:proofErr w:type="spellStart"/>
      <w:r w:rsidR="005D03EB" w:rsidRPr="005D03EB">
        <w:rPr>
          <w:rStyle w:val="Kiemels2"/>
          <w:b w:val="0"/>
          <w:sz w:val="22"/>
          <w:szCs w:val="22"/>
          <w:lang w:val="en-GB"/>
        </w:rPr>
        <w:t>Orom</w:t>
      </w:r>
      <w:proofErr w:type="spellEnd"/>
      <w:r w:rsidR="005D03EB">
        <w:rPr>
          <w:rStyle w:val="Kiemels2"/>
          <w:b w:val="0"/>
          <w:sz w:val="22"/>
          <w:szCs w:val="22"/>
          <w:lang w:val="en-GB"/>
        </w:rPr>
        <w:t xml:space="preserve">, </w:t>
      </w:r>
      <w:proofErr w:type="spellStart"/>
      <w:r w:rsidR="005D03EB" w:rsidRPr="005D03EB">
        <w:rPr>
          <w:rStyle w:val="Kiemels2"/>
          <w:b w:val="0"/>
          <w:sz w:val="22"/>
          <w:szCs w:val="22"/>
          <w:lang w:val="en-GB"/>
        </w:rPr>
        <w:t>Veliki</w:t>
      </w:r>
      <w:proofErr w:type="spellEnd"/>
      <w:r w:rsidR="005D03EB" w:rsidRPr="005D03EB">
        <w:rPr>
          <w:rStyle w:val="Kiemels2"/>
          <w:b w:val="0"/>
          <w:sz w:val="22"/>
          <w:szCs w:val="22"/>
          <w:lang w:val="en-GB"/>
        </w:rPr>
        <w:t xml:space="preserve"> put 199</w:t>
      </w:r>
      <w:r w:rsidR="005D03EB">
        <w:rPr>
          <w:rStyle w:val="Kiemels2"/>
          <w:b w:val="0"/>
          <w:sz w:val="22"/>
          <w:szCs w:val="22"/>
          <w:lang w:val="en-GB"/>
        </w:rPr>
        <w:t>, 2</w:t>
      </w:r>
      <w:r w:rsidR="005D03EB" w:rsidRPr="005D03EB">
        <w:rPr>
          <w:rStyle w:val="Kiemels2"/>
          <w:b w:val="0"/>
          <w:sz w:val="22"/>
          <w:szCs w:val="22"/>
          <w:lang w:val="en-GB"/>
        </w:rPr>
        <w:t>4207</w:t>
      </w:r>
      <w:r w:rsidR="005D03EB">
        <w:rPr>
          <w:rStyle w:val="Kiemels2"/>
          <w:b w:val="0"/>
          <w:sz w:val="22"/>
          <w:szCs w:val="22"/>
          <w:lang w:val="en-GB"/>
        </w:rPr>
        <w:t xml:space="preserve"> </w:t>
      </w:r>
      <w:proofErr w:type="spellStart"/>
      <w:r w:rsidR="005D03EB" w:rsidRPr="005D03EB">
        <w:rPr>
          <w:rStyle w:val="Kiemels2"/>
          <w:b w:val="0"/>
          <w:sz w:val="22"/>
          <w:szCs w:val="22"/>
          <w:lang w:val="en-GB"/>
        </w:rPr>
        <w:t>Orom</w:t>
      </w:r>
      <w:proofErr w:type="spellEnd"/>
      <w:r w:rsidR="005D03EB">
        <w:rPr>
          <w:rStyle w:val="Kiemels2"/>
          <w:b w:val="0"/>
          <w:sz w:val="22"/>
          <w:szCs w:val="22"/>
          <w:lang w:val="en-GB"/>
        </w:rPr>
        <w:t>, Republic of Serbia</w:t>
      </w:r>
    </w:p>
    <w:p w14:paraId="26C935CA" w14:textId="0824213E" w:rsidR="0021439D" w:rsidRDefault="0021439D" w:rsidP="0021439D">
      <w:pPr>
        <w:rPr>
          <w:sz w:val="22"/>
          <w:szCs w:val="22"/>
          <w:lang w:val="en-GB"/>
        </w:rPr>
      </w:pPr>
    </w:p>
    <w:p w14:paraId="6D1BF1A1" w14:textId="00012F7B" w:rsidR="00DE28AE" w:rsidRPr="0021439D" w:rsidRDefault="0021439D" w:rsidP="0021439D">
      <w:pPr>
        <w:outlineLvl w:val="0"/>
        <w:rPr>
          <w:lang w:val="en-GB"/>
        </w:rPr>
      </w:pPr>
      <w:r w:rsidRPr="00F03261">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sectPr w:rsidR="00DE28AE" w:rsidRPr="0021439D"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36107" w14:textId="77777777" w:rsidR="007E53DA" w:rsidRDefault="007E53DA">
      <w:r>
        <w:separator/>
      </w:r>
    </w:p>
  </w:endnote>
  <w:endnote w:type="continuationSeparator" w:id="0">
    <w:p w14:paraId="12EA63BB" w14:textId="77777777" w:rsidR="007E53DA" w:rsidRDefault="007E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8561" w14:textId="62C5B4BC" w:rsidR="00B22E7F" w:rsidRDefault="004F74D1" w:rsidP="003D4201">
    <w:pPr>
      <w:pStyle w:val="llb"/>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4E89097A" w:rsidR="00EF0A8C" w:rsidRDefault="00B22E7F" w:rsidP="009F128B">
    <w:pPr>
      <w:pStyle w:val="llb"/>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Oldalszm"/>
        <w:sz w:val="18"/>
        <w:szCs w:val="18"/>
      </w:rPr>
      <w:fldChar w:fldCharType="begin"/>
    </w:r>
    <w:r w:rsidR="00EF0A8C" w:rsidRPr="009F128B">
      <w:rPr>
        <w:rStyle w:val="Oldalszm"/>
        <w:sz w:val="18"/>
        <w:szCs w:val="18"/>
      </w:rPr>
      <w:instrText xml:space="preserve"> PAGE </w:instrText>
    </w:r>
    <w:r w:rsidR="00EF0A8C" w:rsidRPr="009F128B">
      <w:rPr>
        <w:rStyle w:val="Oldalszm"/>
        <w:sz w:val="18"/>
        <w:szCs w:val="18"/>
      </w:rPr>
      <w:fldChar w:fldCharType="separate"/>
    </w:r>
    <w:r w:rsidR="00B07F6E">
      <w:rPr>
        <w:rStyle w:val="Oldalszm"/>
        <w:noProof/>
        <w:sz w:val="18"/>
        <w:szCs w:val="18"/>
      </w:rPr>
      <w:t>2</w:t>
    </w:r>
    <w:r w:rsidR="00EF0A8C" w:rsidRPr="009F128B">
      <w:rPr>
        <w:rStyle w:val="Oldalszm"/>
        <w:sz w:val="18"/>
        <w:szCs w:val="18"/>
      </w:rPr>
      <w:fldChar w:fldCharType="end"/>
    </w:r>
    <w:r>
      <w:rPr>
        <w:rStyle w:val="Oldalszm"/>
        <w:sz w:val="18"/>
        <w:szCs w:val="18"/>
      </w:rPr>
      <w:t xml:space="preserve"> of </w:t>
    </w:r>
    <w:r>
      <w:rPr>
        <w:rStyle w:val="Oldalszm"/>
        <w:sz w:val="18"/>
        <w:szCs w:val="18"/>
      </w:rPr>
      <w:fldChar w:fldCharType="begin"/>
    </w:r>
    <w:r>
      <w:rPr>
        <w:rStyle w:val="Oldalszm"/>
        <w:sz w:val="18"/>
        <w:szCs w:val="18"/>
      </w:rPr>
      <w:instrText xml:space="preserve"> NUMPAGES   \* MERGEFORMAT </w:instrText>
    </w:r>
    <w:r>
      <w:rPr>
        <w:rStyle w:val="Oldalszm"/>
        <w:sz w:val="18"/>
        <w:szCs w:val="18"/>
      </w:rPr>
      <w:fldChar w:fldCharType="separate"/>
    </w:r>
    <w:r w:rsidR="00B07F6E">
      <w:rPr>
        <w:rStyle w:val="Oldalszm"/>
        <w:noProof/>
        <w:sz w:val="18"/>
        <w:szCs w:val="18"/>
      </w:rPr>
      <w:t>2</w:t>
    </w:r>
    <w:r>
      <w:rPr>
        <w:rStyle w:val="Oldalszm"/>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E9BA3" w14:textId="77777777" w:rsidR="007E53DA" w:rsidRDefault="007E53DA">
      <w:r>
        <w:separator/>
      </w:r>
    </w:p>
  </w:footnote>
  <w:footnote w:type="continuationSeparator" w:id="0">
    <w:p w14:paraId="676935D5" w14:textId="77777777" w:rsidR="007E53DA" w:rsidRDefault="007E53DA">
      <w:r>
        <w:continuationSeparator/>
      </w:r>
    </w:p>
  </w:footnote>
  <w:footnote w:id="1">
    <w:p w14:paraId="7C4E44E2" w14:textId="3455A607" w:rsidR="000617C9" w:rsidRPr="000617C9" w:rsidRDefault="000617C9" w:rsidP="000617C9">
      <w:pPr>
        <w:pStyle w:val="Lbjegyzetszveg"/>
      </w:pPr>
      <w:r>
        <w:rPr>
          <w:rStyle w:val="Lbjegyzet-hivatkozs"/>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iperhivatkozs"/>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5A9D"/>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86CF2"/>
    <w:rsid w:val="00192D12"/>
    <w:rsid w:val="001951FE"/>
    <w:rsid w:val="00196F2A"/>
    <w:rsid w:val="001A0C86"/>
    <w:rsid w:val="001A136D"/>
    <w:rsid w:val="001A1BE1"/>
    <w:rsid w:val="001A5F35"/>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1439D"/>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2ABC"/>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3EB"/>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265F"/>
    <w:rsid w:val="00924137"/>
    <w:rsid w:val="00925F7F"/>
    <w:rsid w:val="0092731B"/>
    <w:rsid w:val="00941F66"/>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3E04"/>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BF9"/>
    <w:rsid w:val="00AB4DF6"/>
    <w:rsid w:val="00AB7DAB"/>
    <w:rsid w:val="00AC0623"/>
    <w:rsid w:val="00AC0D0C"/>
    <w:rsid w:val="00AC2A41"/>
    <w:rsid w:val="00AC674C"/>
    <w:rsid w:val="00AD330A"/>
    <w:rsid w:val="00AD56A6"/>
    <w:rsid w:val="00AD5F08"/>
    <w:rsid w:val="00AD75FB"/>
    <w:rsid w:val="00AE1D8D"/>
    <w:rsid w:val="00AE6A5B"/>
    <w:rsid w:val="00AE7F65"/>
    <w:rsid w:val="00AF4894"/>
    <w:rsid w:val="00AF7BB3"/>
    <w:rsid w:val="00B063F9"/>
    <w:rsid w:val="00B07F6E"/>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006C"/>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14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spacing w:before="100" w:after="100"/>
    </w:pPr>
    <w:rPr>
      <w:snapToGrid w:val="0"/>
      <w:sz w:val="24"/>
      <w:lang w:val="en-US" w:eastAsia="en-US"/>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semiHidden/>
    <w:rsid w:val="001951FE"/>
    <w:rPr>
      <w:sz w:val="20"/>
    </w:rPr>
  </w:style>
  <w:style w:type="character" w:styleId="Lbjegyzet-hivatkozs">
    <w:name w:val="footnote reference"/>
    <w:semiHidden/>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paragraph" w:styleId="NormlWeb">
    <w:name w:val="Normal (Web)"/>
    <w:basedOn w:val="Norml"/>
    <w:uiPriority w:val="99"/>
    <w:unhideWhenUsed/>
    <w:rsid w:val="001F5D80"/>
    <w:pPr>
      <w:widowControl/>
      <w:spacing w:beforeAutospacing="1" w:afterAutospacing="1"/>
    </w:pPr>
    <w:rPr>
      <w:snapToGrid/>
      <w:szCs w:val="24"/>
      <w:lang w:val="en-GB" w:eastAsia="en-GB"/>
    </w:rPr>
  </w:style>
  <w:style w:type="character" w:styleId="Jegyzethivatkozs">
    <w:name w:val="annotation reference"/>
    <w:rsid w:val="00BC0714"/>
    <w:rPr>
      <w:sz w:val="16"/>
      <w:szCs w:val="16"/>
    </w:rPr>
  </w:style>
  <w:style w:type="paragraph" w:styleId="Jegyzetszveg">
    <w:name w:val="annotation text"/>
    <w:basedOn w:val="Norml"/>
    <w:link w:val="JegyzetszvegChar"/>
    <w:rsid w:val="00BC0714"/>
    <w:rPr>
      <w:sz w:val="20"/>
    </w:rPr>
  </w:style>
  <w:style w:type="character" w:customStyle="1" w:styleId="JegyzetszvegChar">
    <w:name w:val="Jegyzetszöveg Char"/>
    <w:link w:val="Jegyzetszveg"/>
    <w:rsid w:val="00BC0714"/>
    <w:rPr>
      <w:snapToGrid w:val="0"/>
      <w:lang w:val="en-US" w:eastAsia="en-US"/>
    </w:rPr>
  </w:style>
  <w:style w:type="paragraph" w:styleId="Megjegyzstrgya">
    <w:name w:val="annotation subject"/>
    <w:basedOn w:val="Jegyzetszveg"/>
    <w:next w:val="Jegyzetszveg"/>
    <w:link w:val="MegjegyzstrgyaChar"/>
    <w:rsid w:val="00BC0714"/>
    <w:rPr>
      <w:b/>
      <w:bCs/>
    </w:rPr>
  </w:style>
  <w:style w:type="character" w:customStyle="1" w:styleId="MegjegyzstrgyaChar">
    <w:name w:val="Megjegyzés tárgya Char"/>
    <w:link w:val="Megjegyzstrgya"/>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l"/>
    <w:rsid w:val="00E25542"/>
    <w:pPr>
      <w:numPr>
        <w:numId w:val="43"/>
      </w:numPr>
    </w:pPr>
  </w:style>
  <w:style w:type="paragraph" w:styleId="Vgjegyzetszvege">
    <w:name w:val="endnote text"/>
    <w:basedOn w:val="Norml"/>
    <w:link w:val="VgjegyzetszvegeChar"/>
    <w:rsid w:val="005B3ED3"/>
    <w:rPr>
      <w:sz w:val="20"/>
    </w:rPr>
  </w:style>
  <w:style w:type="character" w:customStyle="1" w:styleId="VgjegyzetszvegeChar">
    <w:name w:val="Végjegyzet szövege Char"/>
    <w:link w:val="Vgjegyzetszvege"/>
    <w:rsid w:val="005B3ED3"/>
    <w:rPr>
      <w:snapToGrid w:val="0"/>
      <w:lang w:val="en-US" w:eastAsia="en-US"/>
    </w:rPr>
  </w:style>
  <w:style w:type="paragraph" w:styleId="Alcm">
    <w:name w:val="Subtitle"/>
    <w:basedOn w:val="Norml"/>
    <w:link w:val="AlcmChar"/>
    <w:qFormat/>
    <w:rsid w:val="00EF74CF"/>
    <w:pPr>
      <w:widowControl/>
      <w:spacing w:before="120" w:after="120"/>
      <w:jc w:val="center"/>
    </w:pPr>
    <w:rPr>
      <w:rFonts w:ascii="Arial" w:hAnsi="Arial"/>
      <w:b/>
      <w:sz w:val="28"/>
      <w:lang w:val="fr-BE"/>
    </w:rPr>
  </w:style>
  <w:style w:type="character" w:customStyle="1" w:styleId="AlcmChar">
    <w:name w:val="Alcím Char"/>
    <w:basedOn w:val="Bekezdsalapbettpusa"/>
    <w:link w:val="Alcm"/>
    <w:rsid w:val="00EF74CF"/>
    <w:rPr>
      <w:rFonts w:ascii="Arial" w:hAnsi="Arial"/>
      <w:b/>
      <w:snapToGrid w:val="0"/>
      <w:sz w:val="28"/>
      <w:lang w:eastAsia="en-US"/>
    </w:rPr>
  </w:style>
  <w:style w:type="paragraph" w:styleId="Vltozat">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vd.orom@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334F8-5616-4D55-A4AA-2E574BF03371}">
  <ds:schemaRefs>
    <ds:schemaRef ds:uri="http://schemas.microsoft.com/office/2006/documentManagement/types"/>
    <ds:schemaRef ds:uri="http://schemas.openxmlformats.org/package/2006/metadata/core-properties"/>
    <ds:schemaRef ds:uri="http://www.w3.org/XML/1998/namespace"/>
    <ds:schemaRef ds:uri="http://purl.org/dc/elements/1.1/"/>
    <ds:schemaRef ds:uri="http://purl.org/dc/terms/"/>
    <ds:schemaRef ds:uri="http://schemas.microsoft.com/office/infopath/2007/PartnerControls"/>
    <ds:schemaRef ds:uri="b21a4a1d-4eb8-49d3-b465-be101281b0f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DC817-5506-4CD8-8B74-FAF015F97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1974</Characters>
  <Application>Microsoft Office Word</Application>
  <DocSecurity>0</DocSecurity>
  <Lines>16</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RCGROUP 1</cp:lastModifiedBy>
  <cp:revision>3</cp:revision>
  <cp:lastPrinted>2014-01-30T15:32:00Z</cp:lastPrinted>
  <dcterms:created xsi:type="dcterms:W3CDTF">2025-09-08T08:01:00Z</dcterms:created>
  <dcterms:modified xsi:type="dcterms:W3CDTF">2025-09-08T08:04:00Z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